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200"/>
        <w:jc w:val="center"/>
        <w:rPr>
          <w:rFonts w:ascii="Arial Black" w:hAnsi="Arial Black" w:eastAsia="Times New Roman" w:cs="Arial Black"/>
          <w:b/>
          <w:b/>
          <w:bCs/>
          <w:i/>
          <w:i/>
          <w:iCs/>
          <w:sz w:val="26"/>
          <w:szCs w:val="26"/>
          <w:lang w:eastAsia="bg-BG"/>
        </w:rPr>
      </w:pPr>
      <w:r>
        <w:rPr>
          <w:rFonts w:eastAsia="Times New Roman" w:cs="Arial Black" w:ascii="Arial Black" w:hAnsi="Arial Black"/>
          <w:b/>
          <w:bCs/>
          <w:i/>
          <w:iCs/>
          <w:sz w:val="26"/>
          <w:szCs w:val="26"/>
          <w:lang w:eastAsia="bg-BG"/>
        </w:rPr>
      </w:r>
    </w:p>
    <w:p>
      <w:pPr>
        <w:pStyle w:val="Normal"/>
        <w:spacing w:lineRule="auto" w:line="240" w:before="280" w:after="280"/>
        <w:jc w:val="center"/>
        <w:rPr>
          <w:rFonts w:ascii="Arial Black" w:hAnsi="Arial Black" w:eastAsia="Times New Roman" w:cs="Arial Black"/>
          <w:b/>
          <w:b/>
          <w:bCs/>
          <w:i/>
          <w:i/>
          <w:iCs/>
          <w:sz w:val="26"/>
          <w:szCs w:val="26"/>
          <w:lang w:eastAsia="bg-BG"/>
        </w:rPr>
      </w:pPr>
      <w:r>
        <w:rPr>
          <w:rFonts w:eastAsia="Times New Roman" w:cs="Arial Black" w:ascii="Arial Black" w:hAnsi="Arial Black"/>
          <w:b/>
          <w:bCs/>
          <w:i/>
          <w:iCs/>
          <w:sz w:val="26"/>
          <w:szCs w:val="26"/>
          <w:lang w:eastAsia="bg-BG"/>
        </w:rPr>
        <w:t>СРАВНИТЕЛЕН АНАЛИЗ НА ИГРИТЕ „НЕ ИЗЛИЗАЙ ОТ КРЪГА” И „ОГЛЕДАЛО” ЗА УЧЕНИЦИТЕ ОТ 2 КЛАС В УЧИЛИЩЕ.</w:t>
      </w:r>
    </w:p>
    <w:p>
      <w:pPr>
        <w:pStyle w:val="Normal"/>
        <w:spacing w:lineRule="auto" w:line="240" w:before="280" w:after="280"/>
        <w:jc w:val="center"/>
        <w:rPr>
          <w:rFonts w:ascii="Arial Black" w:hAnsi="Arial Black" w:eastAsia="Times New Roman" w:cs="Arial Black"/>
          <w:b/>
          <w:b/>
          <w:bCs/>
          <w:i/>
          <w:i/>
          <w:iCs/>
          <w:sz w:val="26"/>
          <w:szCs w:val="26"/>
          <w:lang w:val="en-US" w:eastAsia="bg-BG"/>
        </w:rPr>
      </w:pPr>
      <w:r>
        <w:rPr>
          <w:rFonts w:eastAsia="Times New Roman" w:cs="Arial Black" w:ascii="Arial Black" w:hAnsi="Arial Black"/>
          <w:b/>
          <w:bCs/>
          <w:i/>
          <w:iCs/>
          <w:sz w:val="26"/>
          <w:szCs w:val="26"/>
          <w:lang w:val="en-US" w:eastAsia="bg-BG"/>
        </w:rPr>
      </w:r>
    </w:p>
    <w:p>
      <w:pPr>
        <w:pStyle w:val="Normal"/>
        <w:spacing w:lineRule="auto" w:line="240" w:before="280" w:after="280"/>
        <w:jc w:val="center"/>
        <w:rPr>
          <w:rFonts w:ascii="Arial Black" w:hAnsi="Arial Black" w:eastAsia="Times New Roman" w:cs="Arial Black"/>
          <w:sz w:val="26"/>
          <w:szCs w:val="26"/>
          <w:lang w:eastAsia="bg-BG"/>
        </w:rPr>
      </w:pPr>
      <w:r>
        <w:rPr>
          <w:rFonts w:eastAsia="Times New Roman" w:cs="Arial Black" w:ascii="Arial Black" w:hAnsi="Arial Black"/>
          <w:b/>
          <w:bCs/>
          <w:i/>
          <w:iCs/>
          <w:sz w:val="26"/>
          <w:szCs w:val="26"/>
          <w:lang w:eastAsia="bg-BG"/>
        </w:rPr>
        <w:t>„</w:t>
      </w:r>
      <w:r>
        <w:rPr>
          <w:rFonts w:eastAsia="Times New Roman" w:cs="Arial Black" w:ascii="Arial Black" w:hAnsi="Arial Black"/>
          <w:b/>
          <w:bCs/>
          <w:i/>
          <w:iCs/>
          <w:sz w:val="26"/>
          <w:szCs w:val="26"/>
          <w:lang w:eastAsia="bg-BG"/>
        </w:rPr>
        <w:t xml:space="preserve">Не излизай от кръга“ </w:t>
      </w:r>
    </w:p>
    <w:p>
      <w:pPr>
        <w:pStyle w:val="Normal"/>
        <w:spacing w:lineRule="auto" w:line="240" w:before="280" w:after="280"/>
        <w:rPr/>
      </w:pPr>
      <w:r>
        <w:rPr>
          <w:rFonts w:eastAsia="Times New Roman" w:cs="Arial Black" w:ascii="Arial Black" w:hAnsi="Arial Black"/>
          <w:sz w:val="26"/>
          <w:szCs w:val="26"/>
          <w:lang w:eastAsia="bg-BG"/>
        </w:rPr>
        <w:t>     </w:t>
      </w:r>
      <w:r>
        <w:rPr>
          <w:rFonts w:eastAsia="Times New Roman" w:cs="Arial Black" w:ascii="Arial Black" w:hAnsi="Arial Black"/>
          <w:i/>
          <w:iCs/>
          <w:sz w:val="26"/>
          <w:szCs w:val="26"/>
          <w:lang w:eastAsia="bg-BG"/>
        </w:rPr>
        <w:t xml:space="preserve">Предварителна подготовка и организация: </w:t>
      </w:r>
      <w:r>
        <w:rPr>
          <w:rFonts w:eastAsia="Times New Roman" w:cs="Arial Black" w:ascii="Arial Black" w:hAnsi="Arial Black"/>
          <w:sz w:val="26"/>
          <w:szCs w:val="26"/>
          <w:lang w:eastAsia="bg-BG"/>
        </w:rPr>
        <w:t xml:space="preserve">Начертават се кръгове с диаметър 50–60 см, подредени в две редици на разстояние 3–4м. Учениците се разпределят по тройки според възможностите. Единият изпълнява ролята на съдия, а другите двама застават в кръгчетата един срещу друг. Осигурява се по една топка на двойка играчи. </w:t>
      </w:r>
    </w:p>
    <w:p>
      <w:pPr>
        <w:pStyle w:val="Normal"/>
        <w:spacing w:lineRule="auto" w:line="240" w:before="280" w:after="280"/>
        <w:rPr/>
      </w:pPr>
      <w:r>
        <w:rPr>
          <w:rFonts w:eastAsia="Times New Roman" w:cs="Arial Black" w:ascii="Arial Black" w:hAnsi="Arial Black"/>
          <w:sz w:val="26"/>
          <w:szCs w:val="26"/>
          <w:lang w:eastAsia="bg-BG"/>
        </w:rPr>
        <w:t>     </w:t>
      </w:r>
      <w:r>
        <w:rPr>
          <w:rFonts w:eastAsia="Times New Roman" w:cs="Arial Black" w:ascii="Arial Black" w:hAnsi="Arial Black"/>
          <w:i/>
          <w:iCs/>
          <w:sz w:val="26"/>
          <w:szCs w:val="26"/>
          <w:lang w:eastAsia="bg-BG"/>
        </w:rPr>
        <w:t xml:space="preserve">Описание: </w:t>
      </w:r>
      <w:r>
        <w:rPr>
          <w:rFonts w:eastAsia="Times New Roman" w:cs="Arial Black" w:ascii="Arial Black" w:hAnsi="Arial Black"/>
          <w:sz w:val="26"/>
          <w:szCs w:val="26"/>
          <w:lang w:eastAsia="bg-BG"/>
        </w:rPr>
        <w:t xml:space="preserve">Учителят дава сигнал, след който учениците започват да си подават. Стремят си да си подават точно и да не излизат от кръгчетата. Всяко излизане от кръгчето, за да бъде уловена топката, се отчита от съдията. Играе се 2 мин. и се отчита коя двойка има най-малко нарушения. След това се сменят съдиите. Отново се играе 2 мин. Отчита се и отново се прави смяна. След третото изиграване се отчита коя двойка е с най-малко нарушения. </w:t>
      </w:r>
    </w:p>
    <w:p>
      <w:pPr>
        <w:pStyle w:val="Normal"/>
        <w:spacing w:lineRule="auto" w:line="240" w:before="280" w:after="280"/>
        <w:rPr>
          <w:rFonts w:ascii="Arial Black" w:hAnsi="Arial Black" w:eastAsia="Times New Roman" w:cs="Arial Black"/>
          <w:sz w:val="26"/>
          <w:szCs w:val="26"/>
          <w:lang w:eastAsia="bg-BG"/>
        </w:rPr>
      </w:pPr>
      <w:r>
        <w:rPr>
          <w:rFonts w:eastAsia="Times New Roman" w:cs="Arial Black" w:ascii="Arial Black" w:hAnsi="Arial Black"/>
          <w:sz w:val="26"/>
          <w:szCs w:val="26"/>
          <w:lang w:eastAsia="bg-BG"/>
        </w:rPr>
        <w:t>Игра 1</w:t>
      </w:r>
    </w:p>
    <w:p>
      <w:pPr>
        <w:pStyle w:val="Normal"/>
        <w:spacing w:lineRule="auto" w:line="240" w:before="280" w:after="280"/>
        <w:jc w:val="center"/>
        <w:rPr>
          <w:rFonts w:ascii="Arial Black" w:hAnsi="Arial Black" w:eastAsia="Times New Roman" w:cs="Arial Black"/>
          <w:sz w:val="26"/>
          <w:szCs w:val="26"/>
          <w:lang w:eastAsia="bg-BG"/>
        </w:rPr>
      </w:pPr>
      <w:r>
        <w:rPr>
          <w:rFonts w:eastAsia="Times New Roman" w:cs="Arial Black" w:ascii="Arial Black" w:hAnsi="Arial Black"/>
          <w:b/>
          <w:bCs/>
          <w:i/>
          <w:iCs/>
          <w:sz w:val="26"/>
          <w:szCs w:val="26"/>
          <w:lang w:eastAsia="bg-BG"/>
        </w:rPr>
        <w:t>„</w:t>
      </w:r>
      <w:r>
        <w:rPr>
          <w:rFonts w:eastAsia="Times New Roman" w:cs="Arial Black" w:ascii="Arial Black" w:hAnsi="Arial Black"/>
          <w:b/>
          <w:bCs/>
          <w:i/>
          <w:iCs/>
          <w:sz w:val="26"/>
          <w:szCs w:val="26"/>
          <w:lang w:eastAsia="bg-BG"/>
        </w:rPr>
        <w:t xml:space="preserve">Огледало“ </w:t>
      </w:r>
    </w:p>
    <w:p>
      <w:pPr>
        <w:pStyle w:val="Normal"/>
        <w:spacing w:lineRule="auto" w:line="240" w:before="280" w:after="280"/>
        <w:rPr/>
      </w:pPr>
      <w:r>
        <w:rPr>
          <w:rFonts w:eastAsia="Times New Roman" w:cs="Arial Black" w:ascii="Arial Black" w:hAnsi="Arial Black"/>
          <w:sz w:val="26"/>
          <w:szCs w:val="26"/>
          <w:lang w:eastAsia="bg-BG"/>
        </w:rPr>
        <w:t>     </w:t>
      </w:r>
      <w:r>
        <w:rPr>
          <w:rFonts w:eastAsia="Times New Roman" w:cs="Arial Black" w:ascii="Arial Black" w:hAnsi="Arial Black"/>
          <w:i/>
          <w:iCs/>
          <w:sz w:val="26"/>
          <w:szCs w:val="26"/>
          <w:lang w:eastAsia="bg-BG"/>
        </w:rPr>
        <w:t xml:space="preserve">Предварителна подготовка и организация: </w:t>
      </w:r>
      <w:r>
        <w:rPr>
          <w:rFonts w:eastAsia="Times New Roman" w:cs="Arial Black" w:ascii="Arial Black" w:hAnsi="Arial Black"/>
          <w:sz w:val="26"/>
          <w:szCs w:val="26"/>
          <w:lang w:eastAsia="bg-BG"/>
        </w:rPr>
        <w:t xml:space="preserve">Учениците са разпределени според възможностите си по двойки и са подредени в две срещуположни редици на разстояние 2 м. На всяка двойка се осигурява по една топка. </w:t>
      </w:r>
    </w:p>
    <w:p>
      <w:pPr>
        <w:pStyle w:val="Normal"/>
        <w:spacing w:lineRule="auto" w:line="240" w:before="280" w:after="280"/>
        <w:rPr/>
      </w:pPr>
      <w:r>
        <w:rPr>
          <w:rFonts w:eastAsia="Times New Roman" w:cs="Arial Black" w:ascii="Arial Black" w:hAnsi="Arial Black"/>
          <w:sz w:val="26"/>
          <w:szCs w:val="26"/>
          <w:lang w:eastAsia="bg-BG"/>
        </w:rPr>
        <w:t>     </w:t>
      </w:r>
      <w:r>
        <w:rPr>
          <w:rFonts w:eastAsia="Times New Roman" w:cs="Arial Black" w:ascii="Arial Black" w:hAnsi="Arial Black"/>
          <w:i/>
          <w:iCs/>
          <w:sz w:val="26"/>
          <w:szCs w:val="26"/>
          <w:lang w:eastAsia="bg-BG"/>
        </w:rPr>
        <w:t xml:space="preserve">Описание и правила: </w:t>
      </w:r>
      <w:r>
        <w:rPr>
          <w:rFonts w:eastAsia="Times New Roman" w:cs="Arial Black" w:ascii="Arial Black" w:hAnsi="Arial Black"/>
          <w:sz w:val="26"/>
          <w:szCs w:val="26"/>
          <w:lang w:eastAsia="bg-BG"/>
        </w:rPr>
        <w:t xml:space="preserve">При сигнал учениците, които са без топки, имитират различни елементи – подхвърляне и улавяне, дрибъл (висок, нисък, с лява ръка, с дясна ръка), залъгващи движения, като сменят вида по своя преценка. Ученикът, който е с топка, трябва да повтаря същите движения с топката. Когато ученикът с топката продължава да прави предишното движение или го изпълнява неправилно, ученикът, който е без топка, казва „внимавай“. След 1–2 мин. децата си сменят ролите. При еднакво играно време за всички играчи, след даване сигнал за край се отчита кой от двамата в двойката повече пъти е чул думата „внимавай“ и другият се определя за победител. </w:t>
      </w:r>
    </w:p>
    <w:p>
      <w:pPr>
        <w:pStyle w:val="Normal"/>
        <w:spacing w:lineRule="auto" w:line="240" w:before="280" w:after="280"/>
        <w:rPr>
          <w:rFonts w:ascii="Arial Black" w:hAnsi="Arial Black" w:eastAsia="Times New Roman" w:cs="Arial Black"/>
          <w:sz w:val="26"/>
          <w:szCs w:val="26"/>
          <w:lang w:eastAsia="bg-BG"/>
        </w:rPr>
      </w:pPr>
      <w:r>
        <w:rPr>
          <w:rFonts w:eastAsia="Times New Roman" w:cs="Arial Black" w:ascii="Arial Black" w:hAnsi="Arial Black"/>
          <w:sz w:val="26"/>
          <w:szCs w:val="26"/>
          <w:lang w:eastAsia="bg-BG"/>
        </w:rPr>
        <w:t>Игра 2</w:t>
      </w:r>
    </w:p>
    <w:p>
      <w:pPr>
        <w:pStyle w:val="Normal"/>
        <w:rPr>
          <w:rFonts w:ascii="Arial Black" w:hAnsi="Arial Black" w:eastAsia="Times New Roman" w:cs="Arial Black"/>
          <w:sz w:val="26"/>
          <w:szCs w:val="26"/>
          <w:lang w:val="en-US" w:eastAsia="bg-BG"/>
        </w:rPr>
      </w:pPr>
      <w:r>
        <w:rPr>
          <w:rFonts w:eastAsia="Times New Roman" w:cs="Arial Black" w:ascii="Arial Black" w:hAnsi="Arial Black"/>
          <w:sz w:val="26"/>
          <w:szCs w:val="26"/>
          <w:lang w:val="en-US" w:eastAsia="bg-BG"/>
        </w:rPr>
      </w:r>
    </w:p>
    <w:p>
      <w:pPr>
        <w:pStyle w:val="Normal"/>
        <w:rPr>
          <w:rFonts w:ascii="Arial Black" w:hAnsi="Arial Black" w:cs="Arial Black"/>
          <w:sz w:val="26"/>
          <w:szCs w:val="26"/>
          <w:lang w:val="en-US"/>
        </w:rPr>
      </w:pPr>
      <w:r>
        <w:rPr>
          <w:rFonts w:cs="Arial Black" w:ascii="Arial Black" w:hAnsi="Arial Black"/>
          <w:sz w:val="26"/>
          <w:szCs w:val="26"/>
          <w:lang w:val="en-US"/>
        </w:rPr>
      </w:r>
    </w:p>
    <w:p>
      <w:pPr>
        <w:pStyle w:val="Normal"/>
        <w:numPr>
          <w:ilvl w:val="0"/>
          <w:numId w:val="1"/>
        </w:numPr>
        <w:rPr/>
      </w:pPr>
      <w:r>
        <w:rPr>
          <w:rFonts w:cs="Arial Black" w:ascii="Arial Black" w:hAnsi="Arial Black"/>
          <w:sz w:val="26"/>
          <w:szCs w:val="26"/>
        </w:rPr>
        <w:t>Игра 1 е подходяща за подготвителната част на урока/може да послужи за доразгрявка/, игра 2 е за същинската част на урока/когато децата са вече загрели частите на тялото/.</w:t>
      </w:r>
    </w:p>
    <w:p>
      <w:pPr>
        <w:pStyle w:val="Normal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Учениците от  игра  1 се разделят на свободен принцип, а учениците от игра се разделят по възможности/еднакви –височина,тегло,бързина и други/.</w:t>
      </w:r>
    </w:p>
    <w:p>
      <w:pPr>
        <w:pStyle w:val="Normal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При игра 1 имаме точни граници които да не се преминават/това е важна част за крайният резултат на играта/, в игра 2 поле на игра няма- важно е само изпълняващият да вижда своя партньор.</w:t>
      </w:r>
    </w:p>
    <w:p>
      <w:pPr>
        <w:pStyle w:val="Normal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Топката при игра 1 може да бъде малка плътна/не тупчеща/подскачаща топка /,а при игра 2 е задължително да бъде тупчеща/подскачаща  топка.</w:t>
      </w:r>
    </w:p>
    <w:p>
      <w:pPr>
        <w:pStyle w:val="Normal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При игра 2 се изискват по – обширни умения за работа с топка/тупкане,улавяне с една ръка,улавяне с две ръце отгоре,подхвърляне,дрибъл и др./- изпълняват се различни движения и действия с топка.А при игра 1 имаме повтарящо се действие с топка улавяне и подхвърляне/т.е. имаме еднообразни движения с топка/.</w:t>
      </w:r>
    </w:p>
    <w:p>
      <w:pPr>
        <w:pStyle w:val="Normal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При игра 2 се изисква голяма съсредоточаваемост на детето което имитира. То трябва да наблюдава и изпълнява стриктно и прецизно упражненията , които са му показани без да греши/за да може да бъде победител/.А при игра  1 се изисква точност на подаване и умения за улавяне на топка.</w:t>
      </w:r>
    </w:p>
    <w:p>
      <w:pPr>
        <w:pStyle w:val="Normal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Децата ще се чувстват по изморени при игра 2-заради многото зрителни ,слухови и физически-разнообразни качества които са изпълнявали дори и умствено напрежение. А при игра 1 упражнението е еднообразно подаване и улавяне, има съсредоточеност но е по-малка.</w:t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Проверил :                                                    Изготвил :</w:t>
      </w:r>
    </w:p>
    <w:p>
      <w:pPr>
        <w:pStyle w:val="Normal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/доц. д-р Елена Джамбазова/                     /А.Георгиева/</w:t>
      </w:r>
    </w:p>
    <w:p>
      <w:pPr>
        <w:pStyle w:val="Normal"/>
        <w:spacing w:before="0" w:after="20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Дидактика на ФВС                                    СДК – НПУ 2015/2016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cc"/>
    <w:family w:val="swiss"/>
    <w:pitch w:val="variable"/>
  </w:font>
  <w:font w:name="Arial Black">
    <w:charset w:val="cc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6"/>
        <w:szCs w:val="26"/>
        <w:rFonts w:ascii="Arial Black" w:hAnsi="Arial Black" w:cs="Arial Black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bg-BG" w:bidi="ar-SA" w:eastAsia="zh-CN"/>
    </w:rPr>
  </w:style>
  <w:style w:type="character" w:styleId="WW8Num1z0">
    <w:name w:val="WW8Num1z0"/>
    <w:qFormat/>
    <w:rPr>
      <w:rFonts w:ascii="Arial Black" w:hAnsi="Arial Black" w:cs="Arial Black"/>
      <w:sz w:val="26"/>
      <w:szCs w:val="26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25</TotalTime>
  <Application>LibreOffice/7.2.2.2$Linux_X86_64 LibreOffice_project/20$Build-2</Application>
  <AppVersion>15.0000</AppVersion>
  <Pages>2</Pages>
  <Words>542</Words>
  <Characters>2816</Characters>
  <CharactersWithSpaces>3468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2015-11-04T13:40:00Z</dcterms:created>
  <dc:creator>sashka</dc:creator>
  <dc:description/>
  <cp:keywords> </cp:keywords>
  <dc:language>en-US</dc:language>
  <cp:lastModifiedBy>sashka</cp:lastModifiedBy>
  <dcterms:modified xsi:type="dcterms:W3CDTF">2015-11-04T16:52:00Z</dcterms:modified>
  <cp:revision>3</cp:revision>
  <dc:subject/>
  <dc:title/>
</cp:coreProperties>
</file>